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2A" w:rsidRDefault="00426ACC" w:rsidP="00212A2A">
      <w:pPr>
        <w:pStyle w:val="10"/>
        <w:tabs>
          <w:tab w:val="left" w:pos="1245"/>
        </w:tabs>
        <w:spacing w:line="240" w:lineRule="atLeast"/>
        <w:ind w:firstLineChars="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:rsidR="00212A2A" w:rsidRDefault="00426ACC" w:rsidP="00212A2A">
      <w:pPr>
        <w:pStyle w:val="10"/>
        <w:tabs>
          <w:tab w:val="left" w:pos="1245"/>
        </w:tabs>
        <w:spacing w:line="240" w:lineRule="atLeast"/>
        <w:ind w:firstLineChars="0"/>
        <w:jc w:val="center"/>
        <w:rPr>
          <w:rFonts w:eastAsia="仿宋_GB2312" w:hint="eastAsia"/>
          <w:sz w:val="32"/>
          <w:szCs w:val="32"/>
        </w:rPr>
      </w:pPr>
      <w:r w:rsidRPr="00212A2A">
        <w:rPr>
          <w:rFonts w:eastAsia="仿宋_GB2312" w:hint="eastAsia"/>
          <w:b/>
          <w:sz w:val="44"/>
          <w:szCs w:val="44"/>
        </w:rPr>
        <w:t>电子</w:t>
      </w:r>
      <w:r w:rsidR="004B5235" w:rsidRPr="00212A2A">
        <w:rPr>
          <w:rFonts w:eastAsia="仿宋_GB2312" w:hint="eastAsia"/>
          <w:b/>
          <w:sz w:val="44"/>
          <w:szCs w:val="44"/>
        </w:rPr>
        <w:t>成果</w:t>
      </w:r>
      <w:r w:rsidRPr="00212A2A">
        <w:rPr>
          <w:rFonts w:eastAsia="仿宋_GB2312" w:hint="eastAsia"/>
          <w:b/>
          <w:sz w:val="44"/>
          <w:szCs w:val="44"/>
        </w:rPr>
        <w:t>数据导入教程</w:t>
      </w:r>
    </w:p>
    <w:p w:rsidR="004B5235" w:rsidRPr="00212A2A" w:rsidRDefault="00212A2A" w:rsidP="00212A2A">
      <w:pPr>
        <w:pStyle w:val="10"/>
        <w:tabs>
          <w:tab w:val="left" w:pos="1245"/>
        </w:tabs>
        <w:spacing w:line="240" w:lineRule="atLeast"/>
        <w:ind w:firstLineChars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4B5235" w:rsidRPr="00212A2A">
        <w:rPr>
          <w:b/>
          <w:sz w:val="32"/>
          <w:szCs w:val="32"/>
        </w:rPr>
        <w:t>在</w:t>
      </w:r>
      <w:proofErr w:type="spellStart"/>
      <w:r w:rsidR="004B5235" w:rsidRPr="00212A2A">
        <w:rPr>
          <w:rFonts w:hint="eastAsia"/>
          <w:b/>
          <w:sz w:val="32"/>
          <w:szCs w:val="32"/>
        </w:rPr>
        <w:t>a</w:t>
      </w:r>
      <w:r w:rsidR="004B5235" w:rsidRPr="00212A2A">
        <w:rPr>
          <w:b/>
          <w:sz w:val="32"/>
          <w:szCs w:val="32"/>
        </w:rPr>
        <w:t>rcgis</w:t>
      </w:r>
      <w:proofErr w:type="spellEnd"/>
      <w:r w:rsidR="004B5235" w:rsidRPr="00212A2A">
        <w:rPr>
          <w:b/>
          <w:sz w:val="32"/>
          <w:szCs w:val="32"/>
        </w:rPr>
        <w:t>中打开</w:t>
      </w:r>
      <w:proofErr w:type="spellStart"/>
      <w:r w:rsidR="004B5235" w:rsidRPr="00212A2A">
        <w:rPr>
          <w:b/>
          <w:sz w:val="32"/>
          <w:szCs w:val="32"/>
        </w:rPr>
        <w:t>gdb</w:t>
      </w:r>
      <w:proofErr w:type="spellEnd"/>
      <w:r w:rsidR="004B5235" w:rsidRPr="00212A2A">
        <w:rPr>
          <w:b/>
          <w:sz w:val="32"/>
          <w:szCs w:val="32"/>
        </w:rPr>
        <w:t>模板制作宗地与自然幢的模板，并编辑制作数据</w:t>
      </w:r>
    </w:p>
    <w:p w:rsidR="004B5235" w:rsidRDefault="004B5235" w:rsidP="004B523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下载模板，并解压</w:t>
      </w:r>
      <w:bookmarkStart w:id="0" w:name="_GoBack"/>
      <w:bookmarkEnd w:id="0"/>
      <w:r>
        <w:t>：</w:t>
      </w:r>
    </w:p>
    <w:p w:rsidR="004B5235" w:rsidRPr="00B92393" w:rsidRDefault="004B5235" w:rsidP="004B5235">
      <w:r>
        <w:rPr>
          <w:noProof/>
        </w:rPr>
        <w:drawing>
          <wp:inline distT="0" distB="0" distL="0" distR="0">
            <wp:extent cx="5274310" cy="343852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Default="004B5235" w:rsidP="004B523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打开模板里《</w:t>
      </w:r>
      <w:r w:rsidRPr="00257D72">
        <w:rPr>
          <w:rFonts w:hint="eastAsia"/>
        </w:rPr>
        <w:t>2000</w:t>
      </w:r>
      <w:r w:rsidRPr="00257D72">
        <w:rPr>
          <w:rFonts w:hint="eastAsia"/>
        </w:rPr>
        <w:t>坐标系成果入库的</w:t>
      </w:r>
      <w:proofErr w:type="spellStart"/>
      <w:r w:rsidRPr="00257D72">
        <w:rPr>
          <w:rFonts w:hint="eastAsia"/>
        </w:rPr>
        <w:t>Shapefile</w:t>
      </w:r>
      <w:proofErr w:type="spellEnd"/>
      <w:r w:rsidRPr="00257D72">
        <w:rPr>
          <w:rFonts w:hint="eastAsia"/>
        </w:rPr>
        <w:t>模板文件</w:t>
      </w:r>
      <w:r w:rsidRPr="00257D72">
        <w:rPr>
          <w:rFonts w:hint="eastAsia"/>
        </w:rPr>
        <w:t>.</w:t>
      </w:r>
      <w:proofErr w:type="spellStart"/>
      <w:r w:rsidRPr="00257D72">
        <w:rPr>
          <w:rFonts w:hint="eastAsia"/>
        </w:rPr>
        <w:t>gdb</w:t>
      </w:r>
      <w:proofErr w:type="spellEnd"/>
      <w:r>
        <w:rPr>
          <w:rFonts w:hint="eastAsia"/>
        </w:rPr>
        <w:t>》文件夹下的《</w:t>
      </w:r>
      <w:r w:rsidRPr="00257D72">
        <w:rPr>
          <w:rFonts w:hint="eastAsia"/>
        </w:rPr>
        <w:t>2000</w:t>
      </w:r>
      <w:r w:rsidRPr="00257D72">
        <w:rPr>
          <w:rFonts w:hint="eastAsia"/>
        </w:rPr>
        <w:t>坐标系成果入库模板文档</w:t>
      </w:r>
      <w:r>
        <w:rPr>
          <w:rFonts w:hint="eastAsia"/>
        </w:rPr>
        <w:t>.</w:t>
      </w:r>
      <w:proofErr w:type="spellStart"/>
      <w:r>
        <w:t>mxd</w:t>
      </w:r>
      <w:proofErr w:type="spellEnd"/>
      <w:r>
        <w:t>》文件：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3866667" cy="1019048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1918335"/>
            <wp:effectExtent l="0" t="0" r="254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257D72" w:rsidRDefault="004B5235" w:rsidP="004B523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启动编辑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2899410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257D72" w:rsidRDefault="004B5235" w:rsidP="004B523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在宗地、</w:t>
      </w:r>
      <w:proofErr w:type="gramStart"/>
      <w:r>
        <w:rPr>
          <w:rFonts w:hint="eastAsia"/>
        </w:rPr>
        <w:t>自然幢图层里</w:t>
      </w:r>
      <w:proofErr w:type="gramEnd"/>
      <w:r>
        <w:rPr>
          <w:rFonts w:hint="eastAsia"/>
        </w:rPr>
        <w:t>，按</w:t>
      </w:r>
      <w:r>
        <w:rPr>
          <w:rFonts w:hint="eastAsia"/>
        </w:rPr>
        <w:t>2</w:t>
      </w:r>
      <w:r>
        <w:t>000</w:t>
      </w:r>
      <w:r>
        <w:t>坐标系、真实的坐标，画上图形（或者用转换导入</w:t>
      </w:r>
      <w:r>
        <w:rPr>
          <w:rFonts w:hint="eastAsia"/>
        </w:rPr>
        <w:t>的方式，把</w:t>
      </w:r>
      <w:proofErr w:type="gramStart"/>
      <w:r>
        <w:rPr>
          <w:rFonts w:hint="eastAsia"/>
        </w:rPr>
        <w:t>图形导到对应</w:t>
      </w:r>
      <w:proofErr w:type="gramEnd"/>
      <w:r>
        <w:rPr>
          <w:rFonts w:hint="eastAsia"/>
        </w:rPr>
        <w:t>图层里，这里不再详细说明</w:t>
      </w:r>
      <w:r>
        <w:t>），每个案件只能有一个宗地、一个自然幢，不能有多个：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1896745"/>
            <wp:effectExtent l="0" t="0" r="2540" b="825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257D72" w:rsidRDefault="004B5235" w:rsidP="004B523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在画好的图形上，按《</w:t>
      </w:r>
      <w:r w:rsidRPr="004B4136">
        <w:rPr>
          <w:rFonts w:hint="eastAsia"/>
        </w:rPr>
        <w:t>权籍调查成果（宗地、自然幢、逻辑幢、层、户）属性字段规范要求说明</w:t>
      </w:r>
      <w:r>
        <w:rPr>
          <w:rFonts w:hint="eastAsia"/>
        </w:rPr>
        <w:t>》，编辑好属性</w:t>
      </w:r>
      <w:r>
        <w:t>：</w:t>
      </w:r>
    </w:p>
    <w:p w:rsidR="004B5235" w:rsidRPr="00212A2A" w:rsidRDefault="004B5235" w:rsidP="00212A2A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2909570"/>
            <wp:effectExtent l="0" t="0" r="2540" b="508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A2A" w:rsidRPr="00212A2A">
        <w:rPr>
          <w:rFonts w:hint="eastAsia"/>
          <w:b/>
          <w:sz w:val="32"/>
          <w:szCs w:val="32"/>
        </w:rPr>
        <w:t>二、</w:t>
      </w:r>
      <w:r w:rsidRPr="00212A2A">
        <w:rPr>
          <w:rFonts w:hint="eastAsia"/>
          <w:b/>
          <w:sz w:val="32"/>
          <w:szCs w:val="32"/>
        </w:rPr>
        <w:t>导出宗地与自然幢的数据，并打包为压缩文件、并上传系统、</w:t>
      </w:r>
      <w:proofErr w:type="gramStart"/>
      <w:r w:rsidRPr="00212A2A">
        <w:rPr>
          <w:rFonts w:hint="eastAsia"/>
          <w:b/>
          <w:sz w:val="32"/>
          <w:szCs w:val="32"/>
        </w:rPr>
        <w:t>入临时</w:t>
      </w:r>
      <w:proofErr w:type="gramEnd"/>
      <w:r w:rsidRPr="00212A2A">
        <w:rPr>
          <w:rFonts w:hint="eastAsia"/>
          <w:b/>
          <w:sz w:val="32"/>
          <w:szCs w:val="32"/>
        </w:rPr>
        <w:t>库</w:t>
      </w:r>
    </w:p>
    <w:p w:rsidR="004B5235" w:rsidRDefault="004B5235" w:rsidP="004B5235">
      <w:pPr>
        <w:pStyle w:val="a6"/>
        <w:numPr>
          <w:ilvl w:val="0"/>
          <w:numId w:val="8"/>
        </w:numPr>
        <w:ind w:firstLineChars="0"/>
      </w:pPr>
      <w:r>
        <w:t>导出的名称需要按规范命名，否则系统不能识别，使用权宗地为</w:t>
      </w:r>
      <w:r>
        <w:t>ZD_SHYQ</w:t>
      </w:r>
      <w:r>
        <w:t>、所有权宗地为</w:t>
      </w:r>
      <w:r>
        <w:t>ZD_SYQ</w:t>
      </w:r>
      <w:r>
        <w:t>、</w:t>
      </w:r>
      <w:r>
        <w:rPr>
          <w:rFonts w:hint="eastAsia"/>
        </w:rPr>
        <w:t>自然幢为</w:t>
      </w:r>
      <w:r>
        <w:rPr>
          <w:rFonts w:hint="eastAsia"/>
        </w:rPr>
        <w:t>ZRZ</w:t>
      </w:r>
      <w:r>
        <w:t>：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4091940"/>
            <wp:effectExtent l="0" t="0" r="2540" b="38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3819048" cy="3095238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3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4B4136" w:rsidRDefault="004B5235" w:rsidP="004B5235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把数据直接打包压缩：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4520565"/>
            <wp:effectExtent l="0" t="0" r="254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4B4136" w:rsidRDefault="004B5235" w:rsidP="004B5235">
      <w:pPr>
        <w:pStyle w:val="a6"/>
        <w:numPr>
          <w:ilvl w:val="0"/>
          <w:numId w:val="8"/>
        </w:numPr>
        <w:ind w:firstLineChars="0"/>
      </w:pPr>
      <w:r>
        <w:t>将打包的数据，上传到系统中并入测绘临时库：</w:t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3037205"/>
            <wp:effectExtent l="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E82253" w:rsidRDefault="004B5235" w:rsidP="004B5235">
      <w:pPr>
        <w:rPr>
          <w:b/>
          <w:color w:val="FF0000"/>
        </w:rPr>
      </w:pPr>
      <w:r w:rsidRPr="00E82253">
        <w:rPr>
          <w:rFonts w:hint="eastAsia"/>
          <w:b/>
          <w:color w:val="FF0000"/>
        </w:rPr>
        <w:t>现仅支持</w:t>
      </w:r>
      <w:r w:rsidRPr="00E82253">
        <w:rPr>
          <w:rFonts w:hint="eastAsia"/>
          <w:b/>
          <w:color w:val="FF0000"/>
        </w:rPr>
        <w:t>RAR</w:t>
      </w:r>
      <w:r w:rsidRPr="00E82253">
        <w:rPr>
          <w:rFonts w:hint="eastAsia"/>
          <w:b/>
          <w:color w:val="FF0000"/>
        </w:rPr>
        <w:t>压缩格式文件</w:t>
      </w:r>
    </w:p>
    <w:p w:rsidR="004B5235" w:rsidRPr="004B4136" w:rsidRDefault="004B5235" w:rsidP="004B5235">
      <w:pPr>
        <w:pStyle w:val="a6"/>
        <w:numPr>
          <w:ilvl w:val="0"/>
          <w:numId w:val="8"/>
        </w:numPr>
        <w:ind w:firstLineChars="0"/>
      </w:pPr>
      <w:r>
        <w:t>进行叠加分析：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3061335"/>
            <wp:effectExtent l="0" t="0" r="2540" b="571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4B4136" w:rsidRDefault="004B5235" w:rsidP="004B5235">
      <w:pPr>
        <w:pStyle w:val="a6"/>
        <w:numPr>
          <w:ilvl w:val="0"/>
          <w:numId w:val="8"/>
        </w:numPr>
        <w:ind w:firstLineChars="0"/>
      </w:pPr>
      <w:r>
        <w:t>数据检查并根据提示修复：</w:t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2494915"/>
            <wp:effectExtent l="0" t="0" r="2540" b="63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4B4136" w:rsidRDefault="004B5235" w:rsidP="004B5235">
      <w:pPr>
        <w:pStyle w:val="a6"/>
        <w:numPr>
          <w:ilvl w:val="0"/>
          <w:numId w:val="8"/>
        </w:numPr>
        <w:ind w:firstLineChars="0"/>
      </w:pPr>
      <w:r>
        <w:t>修复完成后，确认数据无误，即可入测绘正式库（入测绘正式库，一般是在质检后操作）：</w:t>
      </w:r>
    </w:p>
    <w:p w:rsidR="004B5235" w:rsidRDefault="004B5235" w:rsidP="00212A2A">
      <w:r>
        <w:rPr>
          <w:noProof/>
        </w:rPr>
        <w:drawing>
          <wp:inline distT="0" distB="0" distL="0" distR="0">
            <wp:extent cx="5274310" cy="303720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A2A" w:rsidRPr="00212A2A">
        <w:rPr>
          <w:rFonts w:hint="eastAsia"/>
          <w:b/>
          <w:sz w:val="32"/>
          <w:szCs w:val="32"/>
        </w:rPr>
        <w:t>三、</w:t>
      </w:r>
      <w:r w:rsidRPr="00212A2A">
        <w:rPr>
          <w:b/>
          <w:sz w:val="32"/>
          <w:szCs w:val="32"/>
        </w:rPr>
        <w:t>房产内业导入房屋数据</w:t>
      </w:r>
    </w:p>
    <w:p w:rsidR="004B5235" w:rsidRDefault="004B5235" w:rsidP="004B5235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首先要下载</w:t>
      </w:r>
      <w:proofErr w:type="gramStart"/>
      <w:r>
        <w:rPr>
          <w:rFonts w:hint="eastAsia"/>
        </w:rPr>
        <w:t>楼盘表</w:t>
      </w:r>
      <w:proofErr w:type="gramEnd"/>
      <w:r>
        <w:rPr>
          <w:rFonts w:hint="eastAsia"/>
        </w:rPr>
        <w:t>e</w:t>
      </w:r>
      <w:r>
        <w:t>xcel</w:t>
      </w:r>
      <w:r>
        <w:rPr>
          <w:rFonts w:hint="eastAsia"/>
        </w:rPr>
        <w:t>模板，根据</w:t>
      </w:r>
      <w:proofErr w:type="gramStart"/>
      <w:r>
        <w:rPr>
          <w:rFonts w:hint="eastAsia"/>
        </w:rPr>
        <w:t>楼盘表</w:t>
      </w:r>
      <w:proofErr w:type="gramEnd"/>
      <w:r>
        <w:rPr>
          <w:rFonts w:hint="eastAsia"/>
        </w:rPr>
        <w:t>模板制作</w:t>
      </w:r>
      <w:proofErr w:type="gramStart"/>
      <w:r>
        <w:rPr>
          <w:rFonts w:hint="eastAsia"/>
        </w:rPr>
        <w:t>楼盘表</w:t>
      </w:r>
      <w:proofErr w:type="gramEnd"/>
      <w:r>
        <w:rPr>
          <w:rFonts w:hint="eastAsia"/>
        </w:rPr>
        <w:t>数据，然后进行标准</w:t>
      </w:r>
      <w:r>
        <w:rPr>
          <w:rFonts w:hint="eastAsia"/>
        </w:rPr>
        <w:t>e</w:t>
      </w:r>
      <w:r>
        <w:t>xcel</w:t>
      </w:r>
      <w:r>
        <w:t>导入，请详细参考《</w:t>
      </w:r>
      <w:r w:rsidRPr="00F248CE">
        <w:rPr>
          <w:rFonts w:hint="eastAsia"/>
        </w:rPr>
        <w:t>权籍调查成果（宗地、自然幢、逻辑幢、层、户）属性字段规范要求说明</w:t>
      </w:r>
      <w:r>
        <w:t>》文档，以及导入模板的说明工作表：</w:t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2878455"/>
            <wp:effectExtent l="0" t="0" r="2540" b="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E82253" w:rsidRDefault="004B5235" w:rsidP="004B5235">
      <w:pPr>
        <w:rPr>
          <w:b/>
          <w:color w:val="FF0000"/>
        </w:rPr>
      </w:pPr>
      <w:r w:rsidRPr="00E82253">
        <w:rPr>
          <w:rFonts w:hint="eastAsia"/>
          <w:b/>
          <w:color w:val="FF0000"/>
        </w:rPr>
        <w:t>EXCEL</w:t>
      </w:r>
      <w:r w:rsidRPr="00E82253">
        <w:rPr>
          <w:rFonts w:hint="eastAsia"/>
          <w:b/>
          <w:color w:val="FF0000"/>
        </w:rPr>
        <w:t>表格中，</w:t>
      </w:r>
      <w:proofErr w:type="gramStart"/>
      <w:r w:rsidRPr="00E82253">
        <w:rPr>
          <w:rFonts w:hint="eastAsia"/>
          <w:b/>
          <w:color w:val="FF0000"/>
        </w:rPr>
        <w:t>逻辑幢中自然</w:t>
      </w:r>
      <w:proofErr w:type="gramEnd"/>
      <w:r w:rsidRPr="00E82253">
        <w:rPr>
          <w:rFonts w:hint="eastAsia"/>
          <w:b/>
          <w:color w:val="FF0000"/>
        </w:rPr>
        <w:t>幢号、宗地代码，层中自然幢号，户中自然</w:t>
      </w:r>
      <w:proofErr w:type="gramStart"/>
      <w:r w:rsidRPr="00E82253">
        <w:rPr>
          <w:rFonts w:hint="eastAsia"/>
          <w:b/>
          <w:color w:val="FF0000"/>
        </w:rPr>
        <w:t>幢号需为</w:t>
      </w:r>
      <w:proofErr w:type="gramEnd"/>
      <w:r w:rsidRPr="00E82253">
        <w:rPr>
          <w:rFonts w:hint="eastAsia"/>
          <w:b/>
          <w:color w:val="FF0000"/>
        </w:rPr>
        <w:t>空</w:t>
      </w:r>
    </w:p>
    <w:p w:rsidR="004B5235" w:rsidRDefault="004B5235" w:rsidP="004B5235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导入前，查看</w:t>
      </w:r>
      <w:r>
        <w:rPr>
          <w:rFonts w:hint="eastAsia"/>
        </w:rPr>
        <w:t>e</w:t>
      </w:r>
      <w:r>
        <w:t>xcel</w:t>
      </w:r>
      <w:r>
        <w:t>内容无误后进行导入操作：</w:t>
      </w:r>
    </w:p>
    <w:p w:rsidR="004B5235" w:rsidRDefault="004B5235" w:rsidP="004B5235">
      <w:pPr>
        <w:pStyle w:val="a6"/>
        <w:ind w:left="360" w:firstLineChars="0" w:firstLine="0"/>
      </w:pPr>
    </w:p>
    <w:p w:rsidR="004B5235" w:rsidRDefault="004B5235" w:rsidP="004B5235">
      <w:r>
        <w:rPr>
          <w:noProof/>
        </w:rPr>
        <w:drawing>
          <wp:inline distT="0" distB="0" distL="0" distR="0">
            <wp:extent cx="5274310" cy="2705100"/>
            <wp:effectExtent l="0" t="0" r="254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Default="004B5235" w:rsidP="004B5235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挂接自然幢，根据情况选择，一般选择挂接当前案件的自然幢：</w:t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2794000"/>
            <wp:effectExtent l="0" t="0" r="2540" b="635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Pr="00117D1B" w:rsidRDefault="004B5235" w:rsidP="004B5235">
      <w:pPr>
        <w:pStyle w:val="a6"/>
        <w:numPr>
          <w:ilvl w:val="0"/>
          <w:numId w:val="9"/>
        </w:numPr>
        <w:ind w:firstLineChars="0"/>
      </w:pPr>
      <w:r>
        <w:t>批量编不动产单元号</w:t>
      </w:r>
    </w:p>
    <w:p w:rsidR="004B5235" w:rsidRDefault="004B5235" w:rsidP="004B5235">
      <w:r>
        <w:rPr>
          <w:noProof/>
        </w:rPr>
        <w:drawing>
          <wp:inline distT="0" distB="0" distL="0" distR="0">
            <wp:extent cx="5274310" cy="3232785"/>
            <wp:effectExtent l="0" t="0" r="2540" b="5715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35" w:rsidRDefault="004B5235" w:rsidP="004B5235">
      <w:r>
        <w:rPr>
          <w:rFonts w:hint="eastAsia"/>
        </w:rPr>
        <w:t>批量上传分户图</w:t>
      </w:r>
    </w:p>
    <w:p w:rsidR="004B5235" w:rsidRDefault="004B5235" w:rsidP="004B5235">
      <w:r>
        <w:rPr>
          <w:noProof/>
        </w:rPr>
        <w:lastRenderedPageBreak/>
        <w:drawing>
          <wp:inline distT="0" distB="0" distL="0" distR="0">
            <wp:extent cx="5274310" cy="2596217"/>
            <wp:effectExtent l="19050" t="0" r="2540" b="0"/>
            <wp:docPr id="23" name="图片 1" descr="C:\Users\Administrator\AppData\Local\Microsoft\Windows\Temporary Internet Files\Content.Word\IMG_8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_802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35" w:rsidRPr="00117D1B" w:rsidRDefault="004B5235" w:rsidP="004B5235">
      <w:pPr>
        <w:pStyle w:val="a6"/>
        <w:numPr>
          <w:ilvl w:val="0"/>
          <w:numId w:val="9"/>
        </w:numPr>
        <w:ind w:firstLineChars="0"/>
      </w:pPr>
      <w:proofErr w:type="gramStart"/>
      <w:r>
        <w:t>楼盘表检查</w:t>
      </w:r>
      <w:proofErr w:type="gramEnd"/>
      <w:r>
        <w:t>无误，即可入中间库（入中间</w:t>
      </w:r>
      <w:proofErr w:type="gramStart"/>
      <w:r>
        <w:t>库一般</w:t>
      </w:r>
      <w:proofErr w:type="gramEnd"/>
      <w:r>
        <w:t>是在质检后操作）：</w:t>
      </w:r>
    </w:p>
    <w:p w:rsidR="004B5235" w:rsidRPr="00257D72" w:rsidRDefault="004B5235" w:rsidP="004B5235">
      <w:r>
        <w:rPr>
          <w:noProof/>
        </w:rPr>
        <w:drawing>
          <wp:inline distT="0" distB="0" distL="0" distR="0">
            <wp:extent cx="5274310" cy="4102100"/>
            <wp:effectExtent l="0" t="0" r="2540" b="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CC" w:rsidRPr="00283EB5" w:rsidRDefault="00426ACC" w:rsidP="00012F44">
      <w:pPr>
        <w:pStyle w:val="10"/>
        <w:tabs>
          <w:tab w:val="left" w:pos="1245"/>
        </w:tabs>
        <w:spacing w:line="240" w:lineRule="atLeast"/>
        <w:ind w:firstLineChars="0" w:firstLine="0"/>
        <w:jc w:val="left"/>
        <w:rPr>
          <w:rFonts w:eastAsia="仿宋_GB2312"/>
          <w:sz w:val="32"/>
          <w:szCs w:val="32"/>
        </w:rPr>
      </w:pPr>
    </w:p>
    <w:sectPr w:rsidR="00426ACC" w:rsidRPr="00283EB5" w:rsidSect="00E76EE3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22" w:rsidRDefault="005D0B22" w:rsidP="00B83391">
      <w:r>
        <w:separator/>
      </w:r>
    </w:p>
  </w:endnote>
  <w:endnote w:type="continuationSeparator" w:id="0">
    <w:p w:rsidR="005D0B22" w:rsidRDefault="005D0B22" w:rsidP="00B8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22" w:rsidRDefault="005D0B22" w:rsidP="00B83391">
      <w:r>
        <w:separator/>
      </w:r>
    </w:p>
  </w:footnote>
  <w:footnote w:type="continuationSeparator" w:id="0">
    <w:p w:rsidR="005D0B22" w:rsidRDefault="005D0B22" w:rsidP="00B83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00" w:rsidRDefault="00E61D0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401"/>
    <w:multiLevelType w:val="hybridMultilevel"/>
    <w:tmpl w:val="FBD82F0E"/>
    <w:lvl w:ilvl="0" w:tplc="F80218C0">
      <w:start w:val="3"/>
      <w:numFmt w:val="japaneseCounting"/>
      <w:lvlText w:val="%1、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">
    <w:nsid w:val="1EDA55D2"/>
    <w:multiLevelType w:val="hybridMultilevel"/>
    <w:tmpl w:val="B04E2BCC"/>
    <w:lvl w:ilvl="0" w:tplc="2480A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67D3E"/>
    <w:multiLevelType w:val="hybridMultilevel"/>
    <w:tmpl w:val="E064F384"/>
    <w:lvl w:ilvl="0" w:tplc="A8902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F33F21"/>
    <w:multiLevelType w:val="hybridMultilevel"/>
    <w:tmpl w:val="4B08E6E8"/>
    <w:lvl w:ilvl="0" w:tplc="33CA35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7C44BD"/>
    <w:multiLevelType w:val="hybridMultilevel"/>
    <w:tmpl w:val="19ECC9F8"/>
    <w:lvl w:ilvl="0" w:tplc="1D9A1CF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46E4026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61EA254A"/>
    <w:multiLevelType w:val="hybridMultilevel"/>
    <w:tmpl w:val="A12CC212"/>
    <w:lvl w:ilvl="0" w:tplc="57D4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84206A"/>
    <w:multiLevelType w:val="hybridMultilevel"/>
    <w:tmpl w:val="C8702BBC"/>
    <w:lvl w:ilvl="0" w:tplc="82AA1C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7A474262"/>
    <w:multiLevelType w:val="hybridMultilevel"/>
    <w:tmpl w:val="37263C26"/>
    <w:lvl w:ilvl="0" w:tplc="2E6EA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91"/>
    <w:rsid w:val="00012F44"/>
    <w:rsid w:val="000A018E"/>
    <w:rsid w:val="000F0BA2"/>
    <w:rsid w:val="00195A3F"/>
    <w:rsid w:val="00196D53"/>
    <w:rsid w:val="001A5754"/>
    <w:rsid w:val="001C05FB"/>
    <w:rsid w:val="001E63E8"/>
    <w:rsid w:val="00212A2A"/>
    <w:rsid w:val="00274311"/>
    <w:rsid w:val="00283EB5"/>
    <w:rsid w:val="002E15E8"/>
    <w:rsid w:val="003048F1"/>
    <w:rsid w:val="00347721"/>
    <w:rsid w:val="003C4EF7"/>
    <w:rsid w:val="00424738"/>
    <w:rsid w:val="00426ACC"/>
    <w:rsid w:val="00486E9D"/>
    <w:rsid w:val="004B5235"/>
    <w:rsid w:val="004C7126"/>
    <w:rsid w:val="004F60AF"/>
    <w:rsid w:val="0054236C"/>
    <w:rsid w:val="0058602F"/>
    <w:rsid w:val="005979DB"/>
    <w:rsid w:val="005D0B22"/>
    <w:rsid w:val="005D217F"/>
    <w:rsid w:val="00601049"/>
    <w:rsid w:val="006E0409"/>
    <w:rsid w:val="006F2832"/>
    <w:rsid w:val="007C5954"/>
    <w:rsid w:val="00874E70"/>
    <w:rsid w:val="00893500"/>
    <w:rsid w:val="008A3BE1"/>
    <w:rsid w:val="008F405A"/>
    <w:rsid w:val="0090268A"/>
    <w:rsid w:val="00902C6B"/>
    <w:rsid w:val="00917BFC"/>
    <w:rsid w:val="009245FC"/>
    <w:rsid w:val="00926540"/>
    <w:rsid w:val="00941E5B"/>
    <w:rsid w:val="00986D97"/>
    <w:rsid w:val="009C2ADD"/>
    <w:rsid w:val="009F17F8"/>
    <w:rsid w:val="009F1AE1"/>
    <w:rsid w:val="00A11025"/>
    <w:rsid w:val="00A857B2"/>
    <w:rsid w:val="00AD70E9"/>
    <w:rsid w:val="00B76BB3"/>
    <w:rsid w:val="00B83391"/>
    <w:rsid w:val="00BE7809"/>
    <w:rsid w:val="00C119D9"/>
    <w:rsid w:val="00C75925"/>
    <w:rsid w:val="00CB6059"/>
    <w:rsid w:val="00CD32DD"/>
    <w:rsid w:val="00D14B49"/>
    <w:rsid w:val="00D6116D"/>
    <w:rsid w:val="00DC5F44"/>
    <w:rsid w:val="00DE4372"/>
    <w:rsid w:val="00DF4F99"/>
    <w:rsid w:val="00E03EC2"/>
    <w:rsid w:val="00E1136C"/>
    <w:rsid w:val="00E34826"/>
    <w:rsid w:val="00E3588E"/>
    <w:rsid w:val="00E376EA"/>
    <w:rsid w:val="00E61D00"/>
    <w:rsid w:val="00E76EE3"/>
    <w:rsid w:val="00EA1464"/>
    <w:rsid w:val="00EB2ABC"/>
    <w:rsid w:val="00F34293"/>
    <w:rsid w:val="00FB71D1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5235"/>
    <w:pPr>
      <w:keepNext/>
      <w:keepLines/>
      <w:numPr>
        <w:numId w:val="6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5235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5235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5235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5235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5235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5235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5235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5235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391"/>
    <w:rPr>
      <w:sz w:val="18"/>
      <w:szCs w:val="18"/>
    </w:rPr>
  </w:style>
  <w:style w:type="paragraph" w:customStyle="1" w:styleId="10">
    <w:name w:val="列出段落1"/>
    <w:basedOn w:val="a"/>
    <w:qFormat/>
    <w:rsid w:val="00FB71D1"/>
    <w:pPr>
      <w:ind w:firstLineChars="200" w:firstLine="420"/>
    </w:pPr>
    <w:rPr>
      <w:rFonts w:ascii="Times New Roman" w:hAnsi="Times New Roman"/>
    </w:rPr>
  </w:style>
  <w:style w:type="paragraph" w:styleId="a5">
    <w:name w:val="Balloon Text"/>
    <w:basedOn w:val="a"/>
    <w:link w:val="Char1"/>
    <w:uiPriority w:val="99"/>
    <w:semiHidden/>
    <w:unhideWhenUsed/>
    <w:rsid w:val="008F4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05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F0BA2"/>
    <w:pPr>
      <w:ind w:firstLineChars="200" w:firstLine="420"/>
    </w:pPr>
  </w:style>
  <w:style w:type="paragraph" w:styleId="a7">
    <w:name w:val="annotation text"/>
    <w:basedOn w:val="a"/>
    <w:link w:val="Char2"/>
    <w:uiPriority w:val="99"/>
    <w:semiHidden/>
    <w:unhideWhenUsed/>
    <w:qFormat/>
    <w:rsid w:val="00283EB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283EB5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83EB5"/>
    <w:rPr>
      <w:rFonts w:ascii="宋体" w:hAnsi="等线"/>
      <w:b/>
      <w:bCs/>
      <w:sz w:val="24"/>
    </w:rPr>
  </w:style>
  <w:style w:type="character" w:customStyle="1" w:styleId="Char3">
    <w:name w:val="批注主题 Char"/>
    <w:basedOn w:val="Char2"/>
    <w:link w:val="a8"/>
    <w:uiPriority w:val="99"/>
    <w:semiHidden/>
    <w:rsid w:val="00283EB5"/>
    <w:rPr>
      <w:rFonts w:ascii="宋体" w:hAnsi="等线"/>
      <w:b/>
      <w:bCs/>
      <w:sz w:val="24"/>
    </w:rPr>
  </w:style>
  <w:style w:type="paragraph" w:styleId="a9">
    <w:name w:val="Body Text"/>
    <w:basedOn w:val="a"/>
    <w:link w:val="Char4"/>
    <w:qFormat/>
    <w:rsid w:val="00283EB5"/>
    <w:rPr>
      <w:rFonts w:ascii="Times New Roman" w:hAnsi="Times New Roman"/>
      <w:sz w:val="28"/>
      <w:szCs w:val="24"/>
    </w:rPr>
  </w:style>
  <w:style w:type="character" w:customStyle="1" w:styleId="Char4">
    <w:name w:val="正文文本 Char"/>
    <w:basedOn w:val="a0"/>
    <w:link w:val="a9"/>
    <w:rsid w:val="00283EB5"/>
    <w:rPr>
      <w:rFonts w:ascii="Times New Roman" w:hAnsi="Times New Roman"/>
      <w:kern w:val="2"/>
      <w:sz w:val="28"/>
      <w:szCs w:val="24"/>
    </w:rPr>
  </w:style>
  <w:style w:type="paragraph" w:styleId="aa">
    <w:name w:val="Body Text Indent"/>
    <w:basedOn w:val="a"/>
    <w:link w:val="Char5"/>
    <w:uiPriority w:val="99"/>
    <w:semiHidden/>
    <w:unhideWhenUsed/>
    <w:rsid w:val="00283EB5"/>
    <w:pPr>
      <w:ind w:firstLineChars="192" w:firstLine="538"/>
    </w:pPr>
    <w:rPr>
      <w:rFonts w:ascii="仿宋_GB2312" w:eastAsia="仿宋_GB2312" w:hAnsi="宋体" w:hint="eastAsia"/>
      <w:sz w:val="28"/>
      <w:szCs w:val="24"/>
    </w:rPr>
  </w:style>
  <w:style w:type="character" w:customStyle="1" w:styleId="Char5">
    <w:name w:val="正文文本缩进 Char"/>
    <w:basedOn w:val="a0"/>
    <w:link w:val="aa"/>
    <w:uiPriority w:val="99"/>
    <w:semiHidden/>
    <w:rsid w:val="00283EB5"/>
    <w:rPr>
      <w:rFonts w:ascii="仿宋_GB2312" w:eastAsia="仿宋_GB2312" w:hAnsi="宋体"/>
      <w:kern w:val="2"/>
      <w:sz w:val="28"/>
      <w:szCs w:val="24"/>
    </w:rPr>
  </w:style>
  <w:style w:type="paragraph" w:styleId="ab">
    <w:name w:val="endnote text"/>
    <w:basedOn w:val="a"/>
    <w:link w:val="Char6"/>
    <w:uiPriority w:val="99"/>
    <w:semiHidden/>
    <w:unhideWhenUsed/>
    <w:qFormat/>
    <w:rsid w:val="00283EB5"/>
    <w:pPr>
      <w:snapToGrid w:val="0"/>
      <w:jc w:val="left"/>
    </w:pPr>
    <w:rPr>
      <w:rFonts w:ascii="宋体" w:hAnsi="等线"/>
      <w:sz w:val="24"/>
    </w:rPr>
  </w:style>
  <w:style w:type="character" w:customStyle="1" w:styleId="Char6">
    <w:name w:val="尾注文本 Char"/>
    <w:basedOn w:val="a0"/>
    <w:link w:val="ab"/>
    <w:uiPriority w:val="99"/>
    <w:semiHidden/>
    <w:qFormat/>
    <w:rsid w:val="00283EB5"/>
    <w:rPr>
      <w:rFonts w:ascii="宋体" w:hAnsi="等线"/>
      <w:kern w:val="2"/>
      <w:sz w:val="24"/>
      <w:szCs w:val="22"/>
    </w:rPr>
  </w:style>
  <w:style w:type="paragraph" w:styleId="ac">
    <w:name w:val="Subtitle"/>
    <w:basedOn w:val="a"/>
    <w:next w:val="a"/>
    <w:link w:val="Char7"/>
    <w:uiPriority w:val="11"/>
    <w:qFormat/>
    <w:rsid w:val="00283EB5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c"/>
    <w:uiPriority w:val="11"/>
    <w:qFormat/>
    <w:rsid w:val="00283EB5"/>
    <w:rPr>
      <w:rFonts w:ascii="等线 Light" w:hAnsi="等线 Light"/>
      <w:b/>
      <w:bCs/>
      <w:kern w:val="28"/>
      <w:sz w:val="32"/>
      <w:szCs w:val="32"/>
    </w:rPr>
  </w:style>
  <w:style w:type="paragraph" w:styleId="ad">
    <w:name w:val="footnote text"/>
    <w:basedOn w:val="a"/>
    <w:link w:val="Char8"/>
    <w:uiPriority w:val="99"/>
    <w:semiHidden/>
    <w:unhideWhenUsed/>
    <w:rsid w:val="00283EB5"/>
    <w:pPr>
      <w:snapToGrid w:val="0"/>
      <w:jc w:val="left"/>
    </w:pPr>
    <w:rPr>
      <w:rFonts w:ascii="宋体" w:hAnsi="等线"/>
      <w:sz w:val="18"/>
      <w:szCs w:val="18"/>
    </w:rPr>
  </w:style>
  <w:style w:type="character" w:customStyle="1" w:styleId="Char8">
    <w:name w:val="脚注文本 Char"/>
    <w:basedOn w:val="a0"/>
    <w:link w:val="ad"/>
    <w:uiPriority w:val="99"/>
    <w:semiHidden/>
    <w:qFormat/>
    <w:rsid w:val="00283EB5"/>
    <w:rPr>
      <w:rFonts w:ascii="宋体" w:hAnsi="等线"/>
      <w:kern w:val="2"/>
      <w:sz w:val="18"/>
      <w:szCs w:val="18"/>
    </w:rPr>
  </w:style>
  <w:style w:type="character" w:styleId="ae">
    <w:name w:val="endnote reference"/>
    <w:uiPriority w:val="99"/>
    <w:semiHidden/>
    <w:unhideWhenUsed/>
    <w:qFormat/>
    <w:rsid w:val="00283EB5"/>
    <w:rPr>
      <w:vertAlign w:val="superscript"/>
    </w:rPr>
  </w:style>
  <w:style w:type="character" w:styleId="af">
    <w:name w:val="annotation reference"/>
    <w:uiPriority w:val="99"/>
    <w:semiHidden/>
    <w:unhideWhenUsed/>
    <w:rsid w:val="00283EB5"/>
    <w:rPr>
      <w:sz w:val="21"/>
      <w:szCs w:val="21"/>
    </w:rPr>
  </w:style>
  <w:style w:type="character" w:styleId="af0">
    <w:name w:val="footnote reference"/>
    <w:uiPriority w:val="99"/>
    <w:semiHidden/>
    <w:unhideWhenUsed/>
    <w:rsid w:val="00283EB5"/>
    <w:rPr>
      <w:vertAlign w:val="superscript"/>
    </w:rPr>
  </w:style>
  <w:style w:type="table" w:styleId="af1">
    <w:name w:val="Table Grid"/>
    <w:basedOn w:val="a1"/>
    <w:uiPriority w:val="39"/>
    <w:qFormat/>
    <w:rsid w:val="00283EB5"/>
    <w:rPr>
      <w:rFonts w:ascii="宋体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Char9"/>
    <w:uiPriority w:val="1"/>
    <w:qFormat/>
    <w:rsid w:val="00283EB5"/>
    <w:rPr>
      <w:rFonts w:ascii="等线" w:eastAsia="等线" w:hAnsi="等线"/>
      <w:sz w:val="22"/>
    </w:rPr>
  </w:style>
  <w:style w:type="character" w:customStyle="1" w:styleId="Char9">
    <w:name w:val="无间隔 Char"/>
    <w:link w:val="af2"/>
    <w:uiPriority w:val="1"/>
    <w:rsid w:val="00283EB5"/>
    <w:rPr>
      <w:rFonts w:ascii="等线" w:eastAsia="等线" w:hAnsi="等线"/>
      <w:sz w:val="22"/>
    </w:rPr>
  </w:style>
  <w:style w:type="character" w:customStyle="1" w:styleId="1Char">
    <w:name w:val="标题 1 Char"/>
    <w:basedOn w:val="a0"/>
    <w:link w:val="1"/>
    <w:uiPriority w:val="9"/>
    <w:rsid w:val="004B523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B523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B5235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B52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B5235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3967-0FBB-4FAA-83B3-FAB8DC70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114</Words>
  <Characters>654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吴永辉</cp:lastModifiedBy>
  <cp:revision>3</cp:revision>
  <cp:lastPrinted>2021-09-07T06:40:00Z</cp:lastPrinted>
  <dcterms:created xsi:type="dcterms:W3CDTF">2021-09-08T00:39:00Z</dcterms:created>
  <dcterms:modified xsi:type="dcterms:W3CDTF">2021-09-08T00:53:00Z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